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33E1E" w14:textId="77777777" w:rsidR="00CF0380" w:rsidRPr="00670A21" w:rsidRDefault="00670A21">
      <w:pPr>
        <w:rPr>
          <w:b/>
        </w:rPr>
      </w:pPr>
      <w:r w:rsidRPr="00670A21">
        <w:rPr>
          <w:b/>
        </w:rPr>
        <w:t>Ron’s notes</w:t>
      </w:r>
    </w:p>
    <w:p w14:paraId="0032F5BF" w14:textId="239C7A4D" w:rsidR="00670A21" w:rsidRPr="00670A21" w:rsidRDefault="00363A02">
      <w:pPr>
        <w:rPr>
          <w:b/>
        </w:rPr>
      </w:pPr>
      <w:r>
        <w:rPr>
          <w:b/>
        </w:rPr>
        <w:t>November 12</w:t>
      </w:r>
      <w:r w:rsidR="00670A21" w:rsidRPr="00670A21">
        <w:rPr>
          <w:b/>
        </w:rPr>
        <w:t>, 201</w:t>
      </w:r>
      <w:r>
        <w:rPr>
          <w:b/>
        </w:rPr>
        <w:t>8</w:t>
      </w:r>
    </w:p>
    <w:p w14:paraId="0A94FAAF" w14:textId="77777777" w:rsidR="00AC65E0" w:rsidRDefault="00AC65E0" w:rsidP="0077308F">
      <w:pPr>
        <w:rPr>
          <w:b/>
          <w:u w:val="single"/>
        </w:rPr>
      </w:pPr>
    </w:p>
    <w:p w14:paraId="1061AF3E" w14:textId="77777777" w:rsidR="0077308F" w:rsidRPr="0077308F" w:rsidRDefault="0077308F" w:rsidP="0077308F">
      <w:pPr>
        <w:rPr>
          <w:b/>
          <w:u w:val="single"/>
        </w:rPr>
      </w:pPr>
      <w:r w:rsidRPr="0077308F">
        <w:rPr>
          <w:b/>
          <w:u w:val="single"/>
        </w:rPr>
        <w:t>Seligman article</w:t>
      </w:r>
    </w:p>
    <w:p w14:paraId="0E8CA2B0" w14:textId="77777777" w:rsidR="00AB15B4" w:rsidRDefault="00AB15B4" w:rsidP="00AB15B4"/>
    <w:p w14:paraId="4449E027" w14:textId="77777777" w:rsidR="0077308F" w:rsidRDefault="0077308F" w:rsidP="00AB15B4">
      <w:r>
        <w:t xml:space="preserve">Cultural neuroscience </w:t>
      </w:r>
    </w:p>
    <w:p w14:paraId="61290412" w14:textId="77777777" w:rsidR="0077308F" w:rsidRDefault="0077308F" w:rsidP="0077308F">
      <w:pPr>
        <w:ind w:left="720"/>
      </w:pPr>
      <w:r>
        <w:t>problems with the area’s conception of culture</w:t>
      </w:r>
    </w:p>
    <w:p w14:paraId="7D8E0073" w14:textId="77777777" w:rsidR="0077308F" w:rsidRDefault="0077308F" w:rsidP="0077308F">
      <w:pPr>
        <w:ind w:left="720"/>
      </w:pPr>
      <w:r>
        <w:t>“challenging the ontological primacy of the brain in investigating and understanding the mind”</w:t>
      </w:r>
      <w:r w:rsidR="00AC65E0">
        <w:t xml:space="preserve"> (p.13, p.17 of 35)</w:t>
      </w:r>
    </w:p>
    <w:p w14:paraId="4BB43AC8" w14:textId="77777777" w:rsidR="00257D28" w:rsidRDefault="00257D28" w:rsidP="0077308F">
      <w:pPr>
        <w:ind w:left="720"/>
      </w:pPr>
      <w:r>
        <w:t>Cultural influence on brain (epigenetics metaphor, encultured brains)</w:t>
      </w:r>
    </w:p>
    <w:p w14:paraId="5C3FE000" w14:textId="77777777" w:rsidR="00257D28" w:rsidRDefault="00257D28" w:rsidP="00257D28"/>
    <w:p w14:paraId="19813592" w14:textId="77777777" w:rsidR="00257D28" w:rsidRDefault="00257D28" w:rsidP="00257D28">
      <w:r>
        <w:t xml:space="preserve">Terminology </w:t>
      </w:r>
    </w:p>
    <w:p w14:paraId="0CF0E627" w14:textId="77777777" w:rsidR="00257D28" w:rsidRDefault="00257D28" w:rsidP="00257D28">
      <w:pPr>
        <w:ind w:left="720"/>
      </w:pPr>
      <w:r>
        <w:t xml:space="preserve">How we </w:t>
      </w:r>
      <w:r>
        <w:rPr>
          <w:b/>
        </w:rPr>
        <w:t xml:space="preserve">operationalize </w:t>
      </w:r>
      <w:r>
        <w:t>culture</w:t>
      </w:r>
    </w:p>
    <w:p w14:paraId="10BA1DEB" w14:textId="77777777" w:rsidR="00257D28" w:rsidRDefault="00257D28" w:rsidP="00257D28">
      <w:pPr>
        <w:ind w:left="720"/>
      </w:pPr>
      <w:r>
        <w:t>Cultural validity</w:t>
      </w:r>
      <w:r w:rsidR="006F2FA1">
        <w:t>, ecological validity</w:t>
      </w:r>
    </w:p>
    <w:p w14:paraId="4F1A793E" w14:textId="77777777" w:rsidR="00257D28" w:rsidRDefault="00257D28" w:rsidP="00257D28">
      <w:pPr>
        <w:ind w:left="720"/>
      </w:pPr>
      <w:r>
        <w:t>Essentialism, essentialize</w:t>
      </w:r>
    </w:p>
    <w:p w14:paraId="45AA1431" w14:textId="067A946B" w:rsidR="00257D28" w:rsidRDefault="00257D28" w:rsidP="00257D28">
      <w:pPr>
        <w:ind w:left="720"/>
      </w:pPr>
      <w:r>
        <w:t>Embodied, embodiment</w:t>
      </w:r>
      <w:r w:rsidR="003236BA">
        <w:t xml:space="preserve"> of culture</w:t>
      </w:r>
    </w:p>
    <w:p w14:paraId="28D57F62" w14:textId="65D8BA91" w:rsidR="00257D28" w:rsidRDefault="00257D28" w:rsidP="00257D28">
      <w:pPr>
        <w:ind w:left="720"/>
      </w:pPr>
      <w:r>
        <w:t>Situated</w:t>
      </w:r>
      <w:r w:rsidR="003236BA">
        <w:t xml:space="preserve"> brain</w:t>
      </w:r>
    </w:p>
    <w:p w14:paraId="21849571" w14:textId="77777777" w:rsidR="00257D28" w:rsidRDefault="00257D28" w:rsidP="00257D28">
      <w:pPr>
        <w:ind w:left="720"/>
      </w:pPr>
      <w:r>
        <w:t>Enacted</w:t>
      </w:r>
      <w:r w:rsidR="00B67490">
        <w:t>, enactments</w:t>
      </w:r>
    </w:p>
    <w:p w14:paraId="7665C46C" w14:textId="77777777" w:rsidR="00257D28" w:rsidRDefault="00257D28" w:rsidP="00257D28">
      <w:pPr>
        <w:ind w:left="720"/>
      </w:pPr>
      <w:r>
        <w:t>Biological reductionism</w:t>
      </w:r>
    </w:p>
    <w:p w14:paraId="392D622A" w14:textId="77777777" w:rsidR="00257D28" w:rsidRDefault="00257D28" w:rsidP="00257D28">
      <w:pPr>
        <w:ind w:left="720"/>
      </w:pPr>
      <w:r>
        <w:t>fMRI</w:t>
      </w:r>
    </w:p>
    <w:p w14:paraId="1D1BB3B6" w14:textId="7148DD04" w:rsidR="00B67490" w:rsidRDefault="00B67490" w:rsidP="00257D28">
      <w:pPr>
        <w:ind w:left="720"/>
      </w:pPr>
      <w:r>
        <w:t>Priming</w:t>
      </w:r>
      <w:r w:rsidR="003236BA">
        <w:t xml:space="preserve"> (with flags, for example)</w:t>
      </w:r>
    </w:p>
    <w:p w14:paraId="4ACA0769" w14:textId="57153F1C" w:rsidR="00B67490" w:rsidRDefault="00B67490" w:rsidP="00257D28">
      <w:pPr>
        <w:ind w:left="720"/>
      </w:pPr>
      <w:r>
        <w:t>Looping, cultural systems as dynamic and interactive</w:t>
      </w:r>
      <w:r w:rsidR="001B6656">
        <w:t>, role of brain</w:t>
      </w:r>
    </w:p>
    <w:p w14:paraId="37A43E93" w14:textId="3301648C" w:rsidR="006F2B1D" w:rsidRDefault="006F2B1D" w:rsidP="006F2B1D"/>
    <w:p w14:paraId="577B0BDA" w14:textId="19C3E45E" w:rsidR="006F2B1D" w:rsidRDefault="006F2B1D" w:rsidP="006F2B1D">
      <w:r>
        <w:t>Where is culture? Mind, Environment; beliefs, practices</w:t>
      </w:r>
    </w:p>
    <w:p w14:paraId="0B1CA0A0" w14:textId="501E0B77" w:rsidR="006F2B1D" w:rsidRDefault="006F2B1D" w:rsidP="006F2B1D">
      <w:r>
        <w:tab/>
        <w:t>“dynamic systems of social action and regulation” (p. 11 of 35)</w:t>
      </w:r>
    </w:p>
    <w:p w14:paraId="2BAAB677" w14:textId="73D819B2" w:rsidR="00013AE2" w:rsidRDefault="00013AE2" w:rsidP="00013AE2">
      <w:pPr>
        <w:ind w:left="720"/>
      </w:pPr>
      <w:r>
        <w:t xml:space="preserve">In a situation, cultural scripts influence our attention and information processing, which influence our felt experience and behaviour, which influences our situation, which … </w:t>
      </w:r>
    </w:p>
    <w:p w14:paraId="438B2D1F" w14:textId="77777777" w:rsidR="00257D28" w:rsidRDefault="00257D28" w:rsidP="00257D28"/>
    <w:p w14:paraId="4D4EE044" w14:textId="77777777" w:rsidR="00257D28" w:rsidRDefault="00257D28" w:rsidP="00257D28">
      <w:r>
        <w:t xml:space="preserve">Note connections to </w:t>
      </w:r>
      <w:proofErr w:type="spellStart"/>
      <w:r>
        <w:t>Gjerde’s</w:t>
      </w:r>
      <w:proofErr w:type="spellEnd"/>
      <w:r>
        <w:t xml:space="preserve"> notion of a personal cultural psychology, agency</w:t>
      </w:r>
    </w:p>
    <w:p w14:paraId="65FE8105" w14:textId="77777777" w:rsidR="00B67490" w:rsidRDefault="00B67490" w:rsidP="00B67490">
      <w:pPr>
        <w:ind w:left="720"/>
      </w:pPr>
      <w:r>
        <w:t>“how people respond to, engage with, incorporate, resist, and manipulate cultural materials” (p.10, p.12 of 35)</w:t>
      </w:r>
    </w:p>
    <w:p w14:paraId="6FA8815E" w14:textId="77777777" w:rsidR="00B67490" w:rsidRDefault="00B67490" w:rsidP="00B67490">
      <w:pPr>
        <w:ind w:left="720"/>
      </w:pPr>
      <w:r>
        <w:t>Use of tools</w:t>
      </w:r>
    </w:p>
    <w:p w14:paraId="2E77EA36" w14:textId="77777777" w:rsidR="00B67490" w:rsidRDefault="00B67490" w:rsidP="00B67490">
      <w:pPr>
        <w:ind w:left="720"/>
      </w:pPr>
    </w:p>
    <w:p w14:paraId="4960E538" w14:textId="77777777" w:rsidR="00B67490" w:rsidRDefault="00B67490" w:rsidP="00257D28">
      <w:r>
        <w:t>Criticism of the emphasis in cultural psychology on the East/West dichotomy</w:t>
      </w:r>
    </w:p>
    <w:p w14:paraId="254679C0" w14:textId="77777777" w:rsidR="00B67490" w:rsidRDefault="00B67490" w:rsidP="00B67490">
      <w:pPr>
        <w:ind w:left="720"/>
      </w:pPr>
      <w:r>
        <w:t xml:space="preserve">Difference is not the main point, emphasis on cultural </w:t>
      </w:r>
      <w:r w:rsidRPr="00B67490">
        <w:rPr>
          <w:b/>
        </w:rPr>
        <w:t>process</w:t>
      </w:r>
    </w:p>
    <w:p w14:paraId="1BB97D83" w14:textId="77777777" w:rsidR="00B67490" w:rsidRPr="00B67490" w:rsidRDefault="00B67490" w:rsidP="00B67490">
      <w:pPr>
        <w:ind w:left="720"/>
      </w:pPr>
      <w:r>
        <w:t>Do Seligman criticisms apply to the authors we have read?</w:t>
      </w:r>
    </w:p>
    <w:p w14:paraId="3610DE5C" w14:textId="77777777" w:rsidR="0077308F" w:rsidRDefault="0077308F" w:rsidP="00AB15B4"/>
    <w:p w14:paraId="402F4C1C" w14:textId="77777777" w:rsidR="00B67490" w:rsidRDefault="00B67490" w:rsidP="00AB15B4">
      <w:r>
        <w:t>Dissociation phenomenon</w:t>
      </w:r>
    </w:p>
    <w:p w14:paraId="71879C18" w14:textId="77777777" w:rsidR="00B67490" w:rsidRDefault="00B67490" w:rsidP="00AB15B4">
      <w:r>
        <w:tab/>
        <w:t>Relate to Adams</w:t>
      </w:r>
    </w:p>
    <w:p w14:paraId="7A7C4152" w14:textId="77777777" w:rsidR="00B67490" w:rsidRDefault="00B67490" w:rsidP="00AB15B4">
      <w:r>
        <w:tab/>
        <w:t>Role of the brain in dissociation and other psychological phenomena</w:t>
      </w:r>
    </w:p>
    <w:p w14:paraId="0BE2E9B1" w14:textId="77777777" w:rsidR="006F2FA1" w:rsidRDefault="006F2FA1" w:rsidP="00AB15B4"/>
    <w:p w14:paraId="1B2BEB5E" w14:textId="77777777" w:rsidR="006F2FA1" w:rsidRDefault="006F2FA1" w:rsidP="00AB15B4">
      <w:r>
        <w:t>Interaction of culture with poverty, inequality, social exclusion</w:t>
      </w:r>
    </w:p>
    <w:p w14:paraId="7EF1343C" w14:textId="77777777" w:rsidR="006F2FA1" w:rsidRDefault="006F2FA1" w:rsidP="006F2FA1">
      <w:pPr>
        <w:ind w:left="720"/>
      </w:pPr>
      <w:r>
        <w:t>Relate to Hanley and others on class</w:t>
      </w:r>
    </w:p>
    <w:p w14:paraId="066DDFC1" w14:textId="77777777" w:rsidR="006F2FA1" w:rsidRDefault="006F2FA1" w:rsidP="006F2FA1">
      <w:pPr>
        <w:ind w:left="720"/>
      </w:pPr>
      <w:r>
        <w:t>How we experience grief, anger, volition</w:t>
      </w:r>
    </w:p>
    <w:p w14:paraId="402DAFA0" w14:textId="1783F5ED" w:rsidR="006F2FA1" w:rsidRDefault="006F2FA1" w:rsidP="006F2FA1">
      <w:pPr>
        <w:ind w:left="720"/>
      </w:pPr>
      <w:proofErr w:type="spellStart"/>
      <w:r>
        <w:lastRenderedPageBreak/>
        <w:t>Ecocentric</w:t>
      </w:r>
      <w:proofErr w:type="spellEnd"/>
      <w:r>
        <w:t xml:space="preserve"> experience of self</w:t>
      </w:r>
      <w:r w:rsidR="00BC593F">
        <w:t xml:space="preserve"> – spirits and the land</w:t>
      </w:r>
    </w:p>
    <w:p w14:paraId="0D1EBE29" w14:textId="5E007958" w:rsidR="00BC593F" w:rsidRDefault="00BC593F" w:rsidP="006F2FA1">
      <w:pPr>
        <w:ind w:left="720"/>
      </w:pPr>
      <w:r>
        <w:t xml:space="preserve">Consider what Bhatia &amp; </w:t>
      </w:r>
      <w:proofErr w:type="spellStart"/>
      <w:r>
        <w:t>Priya</w:t>
      </w:r>
      <w:proofErr w:type="spellEnd"/>
      <w:r>
        <w:t xml:space="preserve"> might contribute to analysis of indigenous condition</w:t>
      </w:r>
    </w:p>
    <w:p w14:paraId="533C15BC" w14:textId="1A927BE6" w:rsidR="00BC593F" w:rsidRDefault="00BC593F" w:rsidP="006F2FA1">
      <w:pPr>
        <w:ind w:left="720"/>
      </w:pPr>
      <w:r>
        <w:t>Transgenerational effects of disruptions to a culture’s community relationship structures</w:t>
      </w:r>
    </w:p>
    <w:p w14:paraId="00A7F5E8" w14:textId="0CA35BD7" w:rsidR="00BC593F" w:rsidRDefault="00BC593F" w:rsidP="006F2FA1">
      <w:pPr>
        <w:ind w:left="720"/>
      </w:pPr>
      <w:r>
        <w:tab/>
        <w:t>Demoralization</w:t>
      </w:r>
    </w:p>
    <w:p w14:paraId="33B77607" w14:textId="77777777" w:rsidR="006F2FA1" w:rsidRDefault="006F2FA1" w:rsidP="00AB15B4"/>
    <w:p w14:paraId="2037A969" w14:textId="7C25709B" w:rsidR="0077308F" w:rsidRDefault="00CE60C3" w:rsidP="00AB15B4">
      <w:r>
        <w:t>Conclusion</w:t>
      </w:r>
      <w:r w:rsidR="006F2B1D">
        <w:t>s</w:t>
      </w:r>
    </w:p>
    <w:p w14:paraId="126AE3D5" w14:textId="5B369BCB" w:rsidR="00CE60C3" w:rsidRDefault="00CE60C3" w:rsidP="00CE60C3">
      <w:pPr>
        <w:ind w:left="720"/>
      </w:pPr>
      <w:r>
        <w:t>“culture as systems of meaning and practice engaged by individuals with identifiable goals, strategies, and constraints”</w:t>
      </w:r>
    </w:p>
    <w:p w14:paraId="5903A6DE" w14:textId="4C318466" w:rsidR="006F2B1D" w:rsidRDefault="006F2B1D" w:rsidP="00CE60C3">
      <w:pPr>
        <w:ind w:left="720"/>
      </w:pPr>
      <w:r>
        <w:t>“a mismatch between cultural knowledge and behavior can negatively affect health via stress pathways” (p. 13 of 35)</w:t>
      </w:r>
    </w:p>
    <w:p w14:paraId="22B1280E" w14:textId="4B6DF4AB" w:rsidR="006F2B1D" w:rsidRDefault="006F2B1D" w:rsidP="00CE60C3">
      <w:pPr>
        <w:ind w:left="720"/>
      </w:pPr>
    </w:p>
    <w:p w14:paraId="54502D2B" w14:textId="77777777" w:rsidR="001B6656" w:rsidRDefault="001B6656" w:rsidP="00CE60C3">
      <w:pPr>
        <w:ind w:left="720"/>
      </w:pPr>
    </w:p>
    <w:p w14:paraId="30956D65" w14:textId="77777777" w:rsidR="00D91253" w:rsidRDefault="00D91253" w:rsidP="00D91253">
      <w:pPr>
        <w:rPr>
          <w:b/>
          <w:u w:val="single"/>
        </w:rPr>
      </w:pPr>
      <w:r>
        <w:rPr>
          <w:b/>
          <w:u w:val="single"/>
        </w:rPr>
        <w:t>Markus chapter</w:t>
      </w:r>
    </w:p>
    <w:p w14:paraId="6F928A24" w14:textId="77777777" w:rsidR="00D91253" w:rsidRDefault="00D91253" w:rsidP="00D91253">
      <w:pPr>
        <w:rPr>
          <w:b/>
          <w:u w:val="single"/>
        </w:rPr>
      </w:pPr>
    </w:p>
    <w:p w14:paraId="63CA67BC" w14:textId="77777777" w:rsidR="00D91253" w:rsidRDefault="00D91253" w:rsidP="00D91253">
      <w:r>
        <w:t xml:space="preserve">Known for an early paper with </w:t>
      </w:r>
      <w:proofErr w:type="spellStart"/>
      <w:r>
        <w:t>Kitayama</w:t>
      </w:r>
      <w:proofErr w:type="spellEnd"/>
      <w:r>
        <w:t xml:space="preserve"> on east-west culture differences</w:t>
      </w:r>
    </w:p>
    <w:p w14:paraId="66FA7D6C" w14:textId="77777777" w:rsidR="00D91253" w:rsidRDefault="00D91253" w:rsidP="00D91253"/>
    <w:p w14:paraId="32AA882E" w14:textId="7752BD30" w:rsidR="00D91253" w:rsidRDefault="00D91253" w:rsidP="00D91253">
      <w:r>
        <w:t>This book chapter cycles back and forth from east to west, interdependent selves to independent selves. She pretty clearly favours promoting cultural change in the direction of blending east and west</w:t>
      </w:r>
      <w:r w:rsidR="00654950">
        <w:t>. Is it the same kind of blending seen In Durkin?</w:t>
      </w:r>
      <w:r w:rsidR="00FC7E98">
        <w:t xml:space="preserve"> Tolerance or adaptation?</w:t>
      </w:r>
    </w:p>
    <w:p w14:paraId="53370E6C" w14:textId="77777777" w:rsidR="00D91253" w:rsidRDefault="00D91253" w:rsidP="00D91253"/>
    <w:p w14:paraId="02312A8B" w14:textId="4D450684" w:rsidR="00D91253" w:rsidRDefault="00D91253" w:rsidP="00D91253">
      <w:r w:rsidRPr="00CD50B2">
        <w:rPr>
          <w:i/>
        </w:rPr>
        <w:t>The culture cycle</w:t>
      </w:r>
      <w:r>
        <w:t>: Big ideas – Institutions – Interactions – I’s (selves)</w:t>
      </w:r>
    </w:p>
    <w:p w14:paraId="6C17CFB7" w14:textId="77777777" w:rsidR="0087681E" w:rsidRDefault="0087681E" w:rsidP="00D91253"/>
    <w:p w14:paraId="0496358B" w14:textId="390C812F" w:rsidR="0087681E" w:rsidRDefault="0087681E" w:rsidP="00D91253">
      <w:r>
        <w:rPr>
          <w:noProof/>
        </w:rPr>
        <w:drawing>
          <wp:inline distT="0" distB="0" distL="0" distR="0" wp14:anchorId="2FC4AAC3" wp14:editId="2101023A">
            <wp:extent cx="5443644" cy="3434963"/>
            <wp:effectExtent l="0" t="0" r="5080" b="0"/>
            <wp:docPr id="4" name="Picture 4" descr="A picture containing sky, photo&#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1-12 at 3.50.51 PM.png"/>
                    <pic:cNvPicPr/>
                  </pic:nvPicPr>
                  <pic:blipFill>
                    <a:blip r:embed="rId4">
                      <a:extLst>
                        <a:ext uri="{28A0092B-C50C-407E-A947-70E740481C1C}">
                          <a14:useLocalDpi xmlns:a14="http://schemas.microsoft.com/office/drawing/2010/main" val="0"/>
                        </a:ext>
                      </a:extLst>
                    </a:blip>
                    <a:stretch>
                      <a:fillRect/>
                    </a:stretch>
                  </pic:blipFill>
                  <pic:spPr>
                    <a:xfrm>
                      <a:off x="0" y="0"/>
                      <a:ext cx="5458501" cy="3444338"/>
                    </a:xfrm>
                    <a:prstGeom prst="rect">
                      <a:avLst/>
                    </a:prstGeom>
                  </pic:spPr>
                </pic:pic>
              </a:graphicData>
            </a:graphic>
          </wp:inline>
        </w:drawing>
      </w:r>
    </w:p>
    <w:p w14:paraId="7880F7E1" w14:textId="06B27CF3" w:rsidR="0087681E" w:rsidRDefault="0087681E" w:rsidP="00D91253"/>
    <w:p w14:paraId="08701813" w14:textId="7A209C6D" w:rsidR="0087681E" w:rsidRDefault="001B6656" w:rsidP="00D91253">
      <w:r>
        <w:t>Compare with Figure 1.1 in Seligman.</w:t>
      </w:r>
    </w:p>
    <w:p w14:paraId="3339B9CA" w14:textId="77777777" w:rsidR="00D91253" w:rsidRDefault="00D91253" w:rsidP="00D91253"/>
    <w:p w14:paraId="48994311" w14:textId="77777777" w:rsidR="00D91253" w:rsidRDefault="00D91253" w:rsidP="00D91253">
      <w:r>
        <w:t>Begins with examples of parent-child interactions in context of independence/interdependence</w:t>
      </w:r>
    </w:p>
    <w:p w14:paraId="3AAEB500" w14:textId="77777777" w:rsidR="00D91253" w:rsidRDefault="00D91253" w:rsidP="00D91253"/>
    <w:p w14:paraId="5B6281F6" w14:textId="77777777" w:rsidR="00D91253" w:rsidRDefault="00D91253" w:rsidP="00D91253">
      <w:r>
        <w:t>Big idea: what a person is and should be</w:t>
      </w:r>
    </w:p>
    <w:p w14:paraId="6D20A6B6" w14:textId="77777777" w:rsidR="00D91253" w:rsidRDefault="00D91253" w:rsidP="00D91253">
      <w:r>
        <w:tab/>
        <w:t>Nature of self</w:t>
      </w:r>
    </w:p>
    <w:p w14:paraId="18A886FC" w14:textId="77777777" w:rsidR="00D91253" w:rsidRDefault="00D91253" w:rsidP="00D91253">
      <w:r>
        <w:tab/>
        <w:t>Independence, interdependence</w:t>
      </w:r>
    </w:p>
    <w:p w14:paraId="144F368F" w14:textId="77777777" w:rsidR="00D91253" w:rsidRDefault="00D91253" w:rsidP="00D91253"/>
    <w:p w14:paraId="3DECCA97" w14:textId="403302A5" w:rsidR="00D91253" w:rsidRDefault="00D91253" w:rsidP="00D91253">
      <w:r>
        <w:t xml:space="preserve">Institutions: Churches, </w:t>
      </w:r>
      <w:r w:rsidRPr="00CD50B2">
        <w:rPr>
          <w:i/>
        </w:rPr>
        <w:t>schools</w:t>
      </w:r>
      <w:r>
        <w:t xml:space="preserve">, government agencies, …  </w:t>
      </w:r>
    </w:p>
    <w:p w14:paraId="7FF951C0" w14:textId="7407064B" w:rsidR="001B6656" w:rsidRDefault="001B6656" w:rsidP="00D91253">
      <w:r>
        <w:tab/>
        <w:t>Working for a more harmonious 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D91253" w14:paraId="6058F42A" w14:textId="77777777" w:rsidTr="007874D6">
        <w:trPr>
          <w:trHeight w:val="2680"/>
        </w:trPr>
        <w:tc>
          <w:tcPr>
            <w:tcW w:w="1865" w:type="dxa"/>
          </w:tcPr>
          <w:p w14:paraId="4024D700" w14:textId="77777777" w:rsidR="00D91253" w:rsidRDefault="00D91253" w:rsidP="007874D6">
            <w:r>
              <w:rPr>
                <w:noProof/>
              </w:rPr>
              <w:drawing>
                <wp:inline distT="0" distB="0" distL="0" distR="0" wp14:anchorId="7BC8F2E7" wp14:editId="53B26521">
                  <wp:extent cx="2178657" cy="330040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4377" cy="3339368"/>
                          </a:xfrm>
                          <a:prstGeom prst="rect">
                            <a:avLst/>
                          </a:prstGeom>
                        </pic:spPr>
                      </pic:pic>
                    </a:graphicData>
                  </a:graphic>
                </wp:inline>
              </w:drawing>
            </w:r>
          </w:p>
        </w:tc>
      </w:tr>
    </w:tbl>
    <w:p w14:paraId="4F9BCEF1" w14:textId="4C895425" w:rsidR="00D91253" w:rsidRDefault="00D91253" w:rsidP="00D91253">
      <w:r>
        <w:tab/>
      </w:r>
    </w:p>
    <w:p w14:paraId="275ECBAB" w14:textId="77777777" w:rsidR="00D91253" w:rsidRDefault="00D91253" w:rsidP="00D91253"/>
    <w:p w14:paraId="7AB829F9" w14:textId="77777777" w:rsidR="00D91253" w:rsidRPr="00CD50B2" w:rsidRDefault="00D91253" w:rsidP="00D91253">
      <w:r>
        <w:t>Interactions: among one another, in context of institutions, associated customs/artifacts</w:t>
      </w:r>
    </w:p>
    <w:p w14:paraId="062F20E8" w14:textId="77777777" w:rsidR="00D91253" w:rsidRDefault="00D91253" w:rsidP="00D91253">
      <w:pPr>
        <w:rPr>
          <w:b/>
          <w:u w:val="single"/>
        </w:rPr>
      </w:pPr>
    </w:p>
    <w:p w14:paraId="590E2A0A" w14:textId="77777777" w:rsidR="00D91253" w:rsidRDefault="00D91253" w:rsidP="00D91253">
      <w:r>
        <w:t xml:space="preserve">Selves: children </w:t>
      </w:r>
    </w:p>
    <w:p w14:paraId="0F6F9F99" w14:textId="77777777" w:rsidR="00D91253" w:rsidRDefault="00D91253" w:rsidP="00D91253"/>
    <w:p w14:paraId="484A5B84" w14:textId="77777777" w:rsidR="00D91253" w:rsidRDefault="00D91253" w:rsidP="00D91253">
      <w:r>
        <w:t>Look for examples in each of these sections:</w:t>
      </w:r>
    </w:p>
    <w:p w14:paraId="67A5B3DD" w14:textId="77777777" w:rsidR="00D91253" w:rsidRDefault="00D91253" w:rsidP="00D91253">
      <w:pPr>
        <w:ind w:left="720"/>
      </w:pPr>
      <w:r>
        <w:t>Interactions that promote independence, interactions that promote interdependence</w:t>
      </w:r>
    </w:p>
    <w:p w14:paraId="5AF2081D" w14:textId="77777777" w:rsidR="00D91253" w:rsidRDefault="00D91253" w:rsidP="00D91253">
      <w:pPr>
        <w:ind w:left="720"/>
      </w:pPr>
      <w:r>
        <w:t>Standing out, fitting in</w:t>
      </w:r>
    </w:p>
    <w:p w14:paraId="122E30C8" w14:textId="77777777" w:rsidR="00D91253" w:rsidRDefault="00D91253" w:rsidP="00D91253">
      <w:pPr>
        <w:ind w:left="720"/>
      </w:pPr>
      <w:r>
        <w:t>Media portrayals of individuality, media portrayals of community</w:t>
      </w:r>
    </w:p>
    <w:p w14:paraId="11121FE2" w14:textId="1AA1057D" w:rsidR="00D91253" w:rsidRDefault="00D91253" w:rsidP="00D91253">
      <w:pPr>
        <w:ind w:left="720"/>
      </w:pPr>
      <w:r>
        <w:t>Attributions for accomplishment: Self, Team</w:t>
      </w:r>
      <w:r w:rsidR="00FC7E98">
        <w:t xml:space="preserve"> (Greenfield’s volleyballers)</w:t>
      </w:r>
    </w:p>
    <w:p w14:paraId="2E5C3AA4" w14:textId="17DCCE88" w:rsidR="00FC7E98" w:rsidRDefault="00FC7E98" w:rsidP="00D91253">
      <w:pPr>
        <w:ind w:left="720"/>
      </w:pPr>
      <w:r>
        <w:t>Selling oneself, smiling</w:t>
      </w:r>
    </w:p>
    <w:p w14:paraId="578BC4F5" w14:textId="77777777" w:rsidR="00FC7E98" w:rsidRDefault="00FC7E98" w:rsidP="00FC7E98">
      <w:r>
        <w:rPr>
          <w:noProof/>
        </w:rPr>
        <w:lastRenderedPageBreak/>
        <w:drawing>
          <wp:inline distT="0" distB="0" distL="0" distR="0" wp14:anchorId="280FDBB3" wp14:editId="036C1CB3">
            <wp:extent cx="2428875" cy="2428875"/>
            <wp:effectExtent l="0" t="0" r="9525" b="9525"/>
            <wp:docPr id="6" name="Picture 6"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r>
        <w:tab/>
      </w:r>
      <w:r>
        <w:tab/>
      </w:r>
      <w:r>
        <w:tab/>
      </w:r>
      <w:r>
        <w:rPr>
          <w:noProof/>
        </w:rPr>
        <w:drawing>
          <wp:inline distT="0" distB="0" distL="0" distR="0" wp14:anchorId="6595BB1E" wp14:editId="3C3861AA">
            <wp:extent cx="1607471" cy="2447925"/>
            <wp:effectExtent l="0" t="0" r="0" b="0"/>
            <wp:docPr id="7" name="Picture 7"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315" cy="2475099"/>
                    </a:xfrm>
                    <a:prstGeom prst="rect">
                      <a:avLst/>
                    </a:prstGeom>
                    <a:noFill/>
                    <a:ln>
                      <a:noFill/>
                    </a:ln>
                  </pic:spPr>
                </pic:pic>
              </a:graphicData>
            </a:graphic>
          </wp:inline>
        </w:drawing>
      </w:r>
    </w:p>
    <w:p w14:paraId="77A15A2B" w14:textId="040D2DB8" w:rsidR="00FC7E98" w:rsidRDefault="00FC7E98" w:rsidP="00FC7E98"/>
    <w:p w14:paraId="089F9655" w14:textId="77777777" w:rsidR="00FC7E98" w:rsidRDefault="00FC7E98" w:rsidP="00D91253">
      <w:pPr>
        <w:ind w:left="720"/>
      </w:pPr>
    </w:p>
    <w:p w14:paraId="7F5DCF8E" w14:textId="77777777" w:rsidR="00D91253" w:rsidRDefault="00D91253" w:rsidP="00D91253"/>
    <w:p w14:paraId="4CF06C1A" w14:textId="77777777" w:rsidR="00D91253" w:rsidRDefault="00D91253" w:rsidP="00D91253">
      <w:r>
        <w:t>Origins of the independent and interdependent world views</w:t>
      </w:r>
    </w:p>
    <w:p w14:paraId="3E70027A" w14:textId="77777777" w:rsidR="00D91253" w:rsidRDefault="00D91253" w:rsidP="00D91253">
      <w:r>
        <w:tab/>
        <w:t>Greek atomism</w:t>
      </w:r>
    </w:p>
    <w:p w14:paraId="6A1BE4C6" w14:textId="77777777" w:rsidR="00D91253" w:rsidRDefault="00D91253" w:rsidP="00D91253">
      <w:r>
        <w:tab/>
        <w:t>Confucian harmony through respect for obligations and responsibilities</w:t>
      </w:r>
    </w:p>
    <w:p w14:paraId="4B2473B2" w14:textId="77777777" w:rsidR="00D91253" w:rsidRDefault="00D91253" w:rsidP="00D91253">
      <w:r>
        <w:tab/>
        <w:t>Particles and context</w:t>
      </w:r>
    </w:p>
    <w:p w14:paraId="50773F7E" w14:textId="77777777" w:rsidR="00D91253" w:rsidRDefault="00D91253" w:rsidP="00D91253"/>
    <w:p w14:paraId="09CB97B9" w14:textId="77777777" w:rsidR="00D91253" w:rsidRDefault="00D91253" w:rsidP="00D91253">
      <w:r>
        <w:t>Some blending suggestions for education</w:t>
      </w:r>
    </w:p>
    <w:p w14:paraId="62884A9A" w14:textId="77777777" w:rsidR="00D91253" w:rsidRDefault="00D91253" w:rsidP="00D91253"/>
    <w:p w14:paraId="21A2F134" w14:textId="77777777" w:rsidR="00D91253" w:rsidRDefault="00D91253" w:rsidP="00FC7E98">
      <w:pPr>
        <w:ind w:left="720"/>
        <w:rPr>
          <w:i/>
        </w:rPr>
      </w:pPr>
      <w:r>
        <w:t xml:space="preserve">Carol Dweck’s </w:t>
      </w:r>
      <w:r>
        <w:rPr>
          <w:i/>
        </w:rPr>
        <w:t xml:space="preserve">Mindsets </w:t>
      </w:r>
      <w:r>
        <w:t xml:space="preserve">and Angela Duckworth’s </w:t>
      </w:r>
      <w:r>
        <w:rPr>
          <w:i/>
        </w:rPr>
        <w:t>Grit</w:t>
      </w:r>
    </w:p>
    <w:p w14:paraId="030C2A04" w14:textId="5A078295" w:rsidR="00D91253" w:rsidRDefault="00D91253" w:rsidP="00FC7E98">
      <w:pPr>
        <w:ind w:left="720"/>
      </w:pPr>
      <w:r>
        <w:t>Individualist or communal</w:t>
      </w:r>
      <w:r w:rsidR="00FC7E98">
        <w:t>?</w:t>
      </w:r>
    </w:p>
    <w:p w14:paraId="04B491EE" w14:textId="77777777" w:rsidR="00D91253" w:rsidRDefault="00D91253" w:rsidP="00D91253"/>
    <w:p w14:paraId="1E4F0CF7" w14:textId="77777777" w:rsidR="00D91253" w:rsidRDefault="00D91253" w:rsidP="00D91253">
      <w:r>
        <w:t>Speaking in class example</w:t>
      </w:r>
    </w:p>
    <w:p w14:paraId="59B11E5C" w14:textId="6D29876F" w:rsidR="00D91253" w:rsidRDefault="00D91253" w:rsidP="00D91253"/>
    <w:p w14:paraId="6D3DB072" w14:textId="292B8D41" w:rsidR="00FC7E98" w:rsidRDefault="00673442" w:rsidP="00D91253">
      <w:r>
        <w:t>Bamboo ceiling</w:t>
      </w:r>
    </w:p>
    <w:p w14:paraId="7AE69AAE" w14:textId="248820D1" w:rsidR="00D91253" w:rsidRDefault="00D91253" w:rsidP="00673442">
      <w:pPr>
        <w:ind w:firstLine="720"/>
      </w:pPr>
      <w:r>
        <w:t>Stereotype threat reference</w:t>
      </w:r>
    </w:p>
    <w:p w14:paraId="3A6DF942" w14:textId="77777777" w:rsidR="00673442" w:rsidRDefault="00673442" w:rsidP="00D91253"/>
    <w:p w14:paraId="486170C8" w14:textId="280039A3" w:rsidR="00F5571C" w:rsidRDefault="00F5571C" w:rsidP="00D91253"/>
    <w:p w14:paraId="61579E5A" w14:textId="45595FE3" w:rsidR="003464F1" w:rsidRDefault="00673442" w:rsidP="00D91253">
      <w:r>
        <w:t xml:space="preserve">For a personal reflection on the lived experience of a Chinese-American-Canadian  </w:t>
      </w:r>
    </w:p>
    <w:p w14:paraId="58928C44" w14:textId="10C0650E" w:rsidR="003464F1" w:rsidRDefault="0001583A" w:rsidP="00673442">
      <w:pPr>
        <w:ind w:firstLine="720"/>
        <w:rPr>
          <w:i/>
        </w:rPr>
      </w:pPr>
      <w:r>
        <w:t xml:space="preserve">Wesley Yang, </w:t>
      </w:r>
      <w:r w:rsidRPr="0001583A">
        <w:rPr>
          <w:i/>
        </w:rPr>
        <w:t>The Souls of Yellow Folk: Essays</w:t>
      </w:r>
    </w:p>
    <w:p w14:paraId="3FF1788B" w14:textId="31AC7895" w:rsidR="00673442" w:rsidRPr="00673442" w:rsidRDefault="00673442" w:rsidP="00673442">
      <w:pPr>
        <w:ind w:firstLine="720"/>
      </w:pPr>
      <w:r>
        <w:t xml:space="preserve">New York Magazine article, </w:t>
      </w:r>
      <w:hyperlink r:id="rId8" w:history="1">
        <w:r w:rsidRPr="00673442">
          <w:rPr>
            <w:rStyle w:val="Hyperlink"/>
            <w:b/>
          </w:rPr>
          <w:t>Paper Tiger</w:t>
        </w:r>
      </w:hyperlink>
    </w:p>
    <w:p w14:paraId="54D954C2" w14:textId="77777777" w:rsidR="00D91253" w:rsidRDefault="00D91253" w:rsidP="00CE60C3">
      <w:pPr>
        <w:ind w:left="720"/>
      </w:pPr>
    </w:p>
    <w:p w14:paraId="29B32F2F" w14:textId="77777777" w:rsidR="0077308F" w:rsidRDefault="0077308F" w:rsidP="00AB15B4"/>
    <w:p w14:paraId="5A25D884" w14:textId="77777777" w:rsidR="0077308F" w:rsidRDefault="0077308F" w:rsidP="00AB15B4"/>
    <w:p w14:paraId="78F033DD" w14:textId="77777777" w:rsidR="0077308F" w:rsidRDefault="0077308F" w:rsidP="00AB15B4"/>
    <w:p w14:paraId="3202A56A" w14:textId="77777777" w:rsidR="0077308F" w:rsidRDefault="0077308F" w:rsidP="00AB15B4"/>
    <w:p w14:paraId="2A909E5D" w14:textId="77777777" w:rsidR="0077308F" w:rsidRDefault="0077308F" w:rsidP="00AB15B4">
      <w:bookmarkStart w:id="0" w:name="_GoBack"/>
      <w:bookmarkEnd w:id="0"/>
    </w:p>
    <w:p w14:paraId="09181ADF" w14:textId="77777777" w:rsidR="00AB15B4" w:rsidRDefault="00AB15B4" w:rsidP="00AB15B4"/>
    <w:sectPr w:rsidR="00AB15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21"/>
    <w:rsid w:val="00013AE2"/>
    <w:rsid w:val="0001583A"/>
    <w:rsid w:val="001B6656"/>
    <w:rsid w:val="00257D28"/>
    <w:rsid w:val="003236BA"/>
    <w:rsid w:val="003464F1"/>
    <w:rsid w:val="00363A02"/>
    <w:rsid w:val="00463889"/>
    <w:rsid w:val="004A1F07"/>
    <w:rsid w:val="00654950"/>
    <w:rsid w:val="00670A21"/>
    <w:rsid w:val="00673442"/>
    <w:rsid w:val="006C4E8B"/>
    <w:rsid w:val="006F2B1D"/>
    <w:rsid w:val="006F2FA1"/>
    <w:rsid w:val="0077308F"/>
    <w:rsid w:val="0087681E"/>
    <w:rsid w:val="008E2546"/>
    <w:rsid w:val="009D5D3F"/>
    <w:rsid w:val="00A70DCD"/>
    <w:rsid w:val="00AB15B4"/>
    <w:rsid w:val="00AC65E0"/>
    <w:rsid w:val="00B67490"/>
    <w:rsid w:val="00BC593F"/>
    <w:rsid w:val="00C261B5"/>
    <w:rsid w:val="00CE60C3"/>
    <w:rsid w:val="00D91253"/>
    <w:rsid w:val="00F32279"/>
    <w:rsid w:val="00F5571C"/>
    <w:rsid w:val="00FC7E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7DC9"/>
  <w15:chartTrackingRefBased/>
  <w15:docId w15:val="{4BF9A251-AA09-4ADA-A76F-F48A0242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70A21"/>
  </w:style>
  <w:style w:type="character" w:customStyle="1" w:styleId="DateChar">
    <w:name w:val="Date Char"/>
    <w:basedOn w:val="DefaultParagraphFont"/>
    <w:link w:val="Date"/>
    <w:uiPriority w:val="99"/>
    <w:semiHidden/>
    <w:rsid w:val="00670A21"/>
    <w:rPr>
      <w:sz w:val="24"/>
    </w:rPr>
  </w:style>
  <w:style w:type="character" w:styleId="Hyperlink">
    <w:name w:val="Hyperlink"/>
    <w:basedOn w:val="DefaultParagraphFont"/>
    <w:uiPriority w:val="99"/>
    <w:unhideWhenUsed/>
    <w:rsid w:val="00670A21"/>
    <w:rPr>
      <w:color w:val="0563C1" w:themeColor="hyperlink"/>
      <w:u w:val="single"/>
    </w:rPr>
  </w:style>
  <w:style w:type="table" w:styleId="TableGrid">
    <w:name w:val="Table Grid"/>
    <w:basedOn w:val="TableNormal"/>
    <w:uiPriority w:val="39"/>
    <w:rsid w:val="00D9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ymag.com/news/features/asian-americans-2011-5/"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Microsoft Office User</cp:lastModifiedBy>
  <cp:revision>9</cp:revision>
  <dcterms:created xsi:type="dcterms:W3CDTF">2018-11-12T01:43:00Z</dcterms:created>
  <dcterms:modified xsi:type="dcterms:W3CDTF">2018-11-12T21:26:00Z</dcterms:modified>
</cp:coreProperties>
</file>